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B00" w:rsidRDefault="00735E8D" w:rsidP="007A5E17">
      <w:pPr>
        <w:pStyle w:val="berschrift1"/>
        <w:tabs>
          <w:tab w:val="left" w:pos="1701"/>
        </w:tabs>
        <w:jc w:val="both"/>
        <w:rPr>
          <w:rFonts w:ascii="Arial" w:hAnsi="Arial" w:cs="Arial"/>
        </w:rPr>
      </w:pPr>
      <w:bookmarkStart w:id="0" w:name="_GoBack"/>
      <w:bookmarkEnd w:id="0"/>
      <w:r w:rsidRPr="00866B2B">
        <w:rPr>
          <w:rFonts w:ascii="Arial" w:hAnsi="Arial" w:cs="Arial"/>
        </w:rPr>
        <w:t>V</w:t>
      </w:r>
      <w:r w:rsidR="001204B2" w:rsidRPr="00866B2B">
        <w:rPr>
          <w:rFonts w:ascii="Arial" w:hAnsi="Arial" w:cs="Arial"/>
        </w:rPr>
        <w:t xml:space="preserve">ermerk </w:t>
      </w:r>
      <w:r w:rsidR="007A5E17">
        <w:rPr>
          <w:rFonts w:ascii="Arial" w:hAnsi="Arial" w:cs="Arial"/>
        </w:rPr>
        <w:t xml:space="preserve">zur </w:t>
      </w:r>
      <w:r w:rsidR="00F5318B">
        <w:rPr>
          <w:rFonts w:ascii="Arial" w:hAnsi="Arial" w:cs="Arial"/>
        </w:rPr>
        <w:t>geplanten Generalsanierung der:</w:t>
      </w:r>
    </w:p>
    <w:p w:rsidR="00F5318B" w:rsidRDefault="00F5318B" w:rsidP="00F5318B"/>
    <w:p w:rsidR="00F5318B" w:rsidRDefault="00F5318B" w:rsidP="00F5318B">
      <w:r>
        <w:t>Staatlichen Gesamtschule Hollfeld, Oberes Tor 18, 96142 Hollfeld</w:t>
      </w:r>
    </w:p>
    <w:p w:rsidR="00F5318B" w:rsidRDefault="00F5318B" w:rsidP="00F5318B"/>
    <w:p w:rsidR="00F5318B" w:rsidRDefault="00F5318B" w:rsidP="00F5318B">
      <w:r>
        <w:t>für den Zweckverband Staatliche Gesamtschule Hollfeld</w:t>
      </w:r>
    </w:p>
    <w:p w:rsidR="00F5318B" w:rsidRDefault="00F5318B" w:rsidP="00F5318B"/>
    <w:p w:rsidR="00F5318B" w:rsidRPr="00F5318B" w:rsidRDefault="00F5318B" w:rsidP="00F5318B"/>
    <w:p w:rsidR="00866B2B" w:rsidRDefault="00F5318B" w:rsidP="00866B2B">
      <w:pPr>
        <w:tabs>
          <w:tab w:val="left" w:pos="1701"/>
        </w:tabs>
        <w:jc w:val="both"/>
      </w:pPr>
      <w:r>
        <w:t>Die Schule wurde am 19.09.1972 in Betrieb genommen.</w:t>
      </w:r>
    </w:p>
    <w:p w:rsidR="00F5318B" w:rsidRDefault="00F5318B" w:rsidP="00866B2B">
      <w:pPr>
        <w:tabs>
          <w:tab w:val="left" w:pos="1701"/>
        </w:tabs>
        <w:jc w:val="both"/>
      </w:pPr>
    </w:p>
    <w:p w:rsidR="00F5318B" w:rsidRDefault="00F5318B" w:rsidP="00866B2B">
      <w:pPr>
        <w:tabs>
          <w:tab w:val="left" w:pos="1701"/>
        </w:tabs>
        <w:jc w:val="both"/>
      </w:pPr>
      <w:r>
        <w:t>Seit dieser Zeit gab es nur zwei wesentliche Erneuerungen / Instandsetzungen.</w:t>
      </w:r>
    </w:p>
    <w:p w:rsidR="00F5318B" w:rsidRDefault="00F5318B" w:rsidP="00866B2B">
      <w:pPr>
        <w:tabs>
          <w:tab w:val="left" w:pos="1701"/>
        </w:tabs>
        <w:jc w:val="both"/>
      </w:pPr>
    </w:p>
    <w:p w:rsidR="00F5318B" w:rsidRDefault="00F5318B" w:rsidP="00866B2B">
      <w:pPr>
        <w:tabs>
          <w:tab w:val="left" w:pos="1701"/>
        </w:tabs>
        <w:jc w:val="both"/>
      </w:pPr>
      <w:r>
        <w:t>2006 fand die Fla</w:t>
      </w:r>
      <w:r w:rsidR="000068C0">
        <w:t>chdachsanierung statt, bei der aufgrund der Undichtigkeiten die obere Abdichtungslage erneuert wurde. Die Oberlichter und die Dämmung blieben unberührt.</w:t>
      </w:r>
    </w:p>
    <w:p w:rsidR="000068C0" w:rsidRDefault="000068C0" w:rsidP="00866B2B">
      <w:pPr>
        <w:tabs>
          <w:tab w:val="left" w:pos="1701"/>
        </w:tabs>
        <w:jc w:val="both"/>
      </w:pPr>
    </w:p>
    <w:p w:rsidR="000068C0" w:rsidRDefault="000068C0" w:rsidP="00866B2B">
      <w:pPr>
        <w:tabs>
          <w:tab w:val="left" w:pos="1701"/>
        </w:tabs>
        <w:jc w:val="both"/>
      </w:pPr>
      <w:r>
        <w:t xml:space="preserve">2010 erfolgte die „Energetische Sanierung“ bei der die alten Fenster, Fassadenelemente und Türen erneuert </w:t>
      </w:r>
      <w:r w:rsidR="005B658E">
        <w:t>wurden.</w:t>
      </w:r>
    </w:p>
    <w:p w:rsidR="005B658E" w:rsidRDefault="005B658E" w:rsidP="00866B2B">
      <w:pPr>
        <w:tabs>
          <w:tab w:val="left" w:pos="1701"/>
        </w:tabs>
        <w:jc w:val="both"/>
      </w:pPr>
    </w:p>
    <w:p w:rsidR="005B658E" w:rsidRDefault="005B658E" w:rsidP="00866B2B">
      <w:pPr>
        <w:tabs>
          <w:tab w:val="left" w:pos="1701"/>
        </w:tabs>
        <w:jc w:val="both"/>
      </w:pPr>
      <w:r>
        <w:t>Die meisten Bauteile sind noch aus der Erstellungszeit und damit 45 Jahre alt!</w:t>
      </w:r>
    </w:p>
    <w:p w:rsidR="005B658E" w:rsidRDefault="005B658E" w:rsidP="00866B2B">
      <w:pPr>
        <w:tabs>
          <w:tab w:val="left" w:pos="1701"/>
        </w:tabs>
        <w:jc w:val="both"/>
      </w:pPr>
    </w:p>
    <w:p w:rsidR="005B658E" w:rsidRDefault="005B658E" w:rsidP="00866B2B">
      <w:pPr>
        <w:tabs>
          <w:tab w:val="left" w:pos="1701"/>
        </w:tabs>
        <w:jc w:val="both"/>
      </w:pPr>
      <w:r>
        <w:t>Der Bauunterhalt wird versucht im Jahr zwischen 100.000,00 – 150.000.00 € zu halten. Deshal</w:t>
      </w:r>
      <w:r w:rsidR="00A35E5C">
        <w:t xml:space="preserve">b sind viele Bauteile defekt, </w:t>
      </w:r>
      <w:r>
        <w:t xml:space="preserve"> bzw. werden versucht so lange wie möglich „noch am Leben zu erhalten“. Hier ist vor allen die Steuerung anzusprechen. Diese reguliert die Heizung und Lüftung. Aufgrund des Alters der Bauteile fallen diese regelmäßig aus und werden notdürftig repariert. Nach Angaben der Wartungsfirma wird dies jedoch nur noch 2 bis 3 Jahre möglich sein, da es dann für diese Bauteile keine Ersatzteile mehr gibt.</w:t>
      </w:r>
      <w:r w:rsidR="00A35E5C">
        <w:t xml:space="preserve"> Die Heizungssteuerung ist bereits in allen Bereichen ausgefallen und kann nicht mehr repariert werden, da die Ersatzteile nicht mehr hergestellt werden und es auf dem Markt auch keine mehr gibt.</w:t>
      </w:r>
    </w:p>
    <w:p w:rsidR="005B658E" w:rsidRDefault="005B658E" w:rsidP="00866B2B">
      <w:pPr>
        <w:tabs>
          <w:tab w:val="left" w:pos="1701"/>
        </w:tabs>
        <w:jc w:val="both"/>
      </w:pPr>
    </w:p>
    <w:p w:rsidR="005B658E" w:rsidRDefault="005B658E" w:rsidP="00866B2B">
      <w:pPr>
        <w:tabs>
          <w:tab w:val="left" w:pos="1701"/>
        </w:tabs>
        <w:jc w:val="both"/>
      </w:pPr>
      <w:r>
        <w:t xml:space="preserve">Ein großes Problem stellt der Brandschutz dar. In den 45 Jahren haben sich die Vorschriften des Brandschutzes wesentlich geändert. Es müssen neue Brandabschnitte gebildet werden, zweite bauliche Rettungswege geschaffen und Bauteile ertüchtigt werden. Als Sofortmaßnahme hat die Genehmigungsbehörde </w:t>
      </w:r>
      <w:r w:rsidR="00A35E5C">
        <w:t xml:space="preserve">einer </w:t>
      </w:r>
      <w:r>
        <w:t xml:space="preserve"> Überwachung der Aula und anliegenden Flure mit Rauchmeldern  </w:t>
      </w:r>
      <w:r w:rsidR="00A35E5C">
        <w:t xml:space="preserve">zugestimmt, mit der Maßgabe, dass in 2 – 3 Jahren die brandschutztechnische Ertüchtigung stattfinden wird. </w:t>
      </w:r>
      <w:r w:rsidR="00093FDF">
        <w:t xml:space="preserve">Weiterhin müssen in den beiden Innenhöfen und am Lehrerzimmer provisorische Fluchttreppen aufgestellt werden. </w:t>
      </w:r>
      <w:r w:rsidR="00A35E5C">
        <w:t xml:space="preserve">Die </w:t>
      </w:r>
      <w:r w:rsidR="00093FDF">
        <w:t>Ertüchtigungsm</w:t>
      </w:r>
      <w:r w:rsidR="00A35E5C">
        <w:t>aßnahmen wurden durch den Fachbereich 13 Hochbau bereits auf 1 Mio € geschätzt.</w:t>
      </w:r>
    </w:p>
    <w:p w:rsidR="00A35E5C" w:rsidRDefault="00A35E5C" w:rsidP="00866B2B">
      <w:pPr>
        <w:tabs>
          <w:tab w:val="left" w:pos="1701"/>
        </w:tabs>
        <w:jc w:val="both"/>
      </w:pPr>
    </w:p>
    <w:p w:rsidR="00A35E5C" w:rsidRDefault="00A35E5C" w:rsidP="00866B2B">
      <w:pPr>
        <w:tabs>
          <w:tab w:val="left" w:pos="1701"/>
        </w:tabs>
        <w:jc w:val="both"/>
      </w:pPr>
      <w:r>
        <w:t xml:space="preserve">Die Wassertechnik </w:t>
      </w:r>
      <w:r w:rsidR="00093FDF">
        <w:t xml:space="preserve">(Wasseraufbereitung) </w:t>
      </w:r>
      <w:r>
        <w:t>des Schwimmbades ist völlig überaltert und entspricht nicht mehr den heutigen Sicherheitsstandards! Aufgrund des Alters sind keine Ersatzteile mehr zu bekommen. Sollten hier Teile ausfallen, wird der Betrieb des Bades nur mit enormen Instandsetzungskosten möglich sein.</w:t>
      </w:r>
    </w:p>
    <w:p w:rsidR="00A35E5C" w:rsidRDefault="00A35E5C" w:rsidP="00866B2B">
      <w:pPr>
        <w:tabs>
          <w:tab w:val="left" w:pos="1701"/>
        </w:tabs>
        <w:jc w:val="both"/>
      </w:pPr>
    </w:p>
    <w:p w:rsidR="00A35E5C" w:rsidRDefault="00A35E5C" w:rsidP="00866B2B">
      <w:pPr>
        <w:tabs>
          <w:tab w:val="left" w:pos="1701"/>
        </w:tabs>
        <w:jc w:val="both"/>
      </w:pPr>
      <w:r>
        <w:t>Die Gesamtnutzfläche beträgt 16.120,39 m2, davon entfallen auf die Schwimmhalle 2.493,20 m2 und die Turnhalle 1.893,81 m2.</w:t>
      </w:r>
    </w:p>
    <w:p w:rsidR="00093FDF" w:rsidRDefault="00093FDF" w:rsidP="00866B2B">
      <w:pPr>
        <w:tabs>
          <w:tab w:val="left" w:pos="1701"/>
        </w:tabs>
        <w:jc w:val="both"/>
      </w:pPr>
    </w:p>
    <w:p w:rsidR="00093FDF" w:rsidRDefault="00093FDF" w:rsidP="00866B2B">
      <w:pPr>
        <w:tabs>
          <w:tab w:val="left" w:pos="1701"/>
        </w:tabs>
        <w:jc w:val="both"/>
      </w:pPr>
    </w:p>
    <w:p w:rsidR="00A07061" w:rsidRDefault="00A07061" w:rsidP="004732B4">
      <w:pPr>
        <w:tabs>
          <w:tab w:val="left" w:pos="1701"/>
          <w:tab w:val="decimal" w:pos="7371"/>
        </w:tabs>
        <w:spacing w:line="360" w:lineRule="auto"/>
        <w:jc w:val="both"/>
      </w:pPr>
      <w:r>
        <w:lastRenderedPageBreak/>
        <w:t>Kostenberechnung:</w:t>
      </w:r>
    </w:p>
    <w:p w:rsidR="00A07061" w:rsidRDefault="00A07061" w:rsidP="004732B4">
      <w:pPr>
        <w:tabs>
          <w:tab w:val="left" w:pos="1701"/>
          <w:tab w:val="decimal" w:pos="7371"/>
        </w:tabs>
        <w:spacing w:line="360" w:lineRule="auto"/>
        <w:jc w:val="both"/>
      </w:pPr>
    </w:p>
    <w:p w:rsidR="00A35E5C" w:rsidRDefault="00B45C37" w:rsidP="004732B4">
      <w:pPr>
        <w:tabs>
          <w:tab w:val="left" w:pos="1701"/>
          <w:tab w:val="decimal" w:pos="7371"/>
        </w:tabs>
        <w:spacing w:line="360" w:lineRule="auto"/>
        <w:jc w:val="both"/>
      </w:pPr>
      <w:r>
        <w:t>Gerüstarbeiten</w:t>
      </w:r>
      <w:r>
        <w:tab/>
      </w:r>
      <w:r>
        <w:tab/>
        <w:t>383.591,00 €</w:t>
      </w:r>
    </w:p>
    <w:p w:rsidR="00B45C37" w:rsidRDefault="00046695" w:rsidP="004732B4">
      <w:pPr>
        <w:tabs>
          <w:tab w:val="left" w:pos="1701"/>
          <w:tab w:val="decimal" w:pos="7371"/>
        </w:tabs>
        <w:spacing w:line="360" w:lineRule="auto"/>
        <w:jc w:val="both"/>
      </w:pPr>
      <w:r>
        <w:t xml:space="preserve">Rückbau- / </w:t>
      </w:r>
      <w:r w:rsidR="00B45C37">
        <w:t>Rohbauarbeiten</w:t>
      </w:r>
      <w:r w:rsidR="00B45C37">
        <w:tab/>
        <w:t>1.505.836,00 €</w:t>
      </w:r>
    </w:p>
    <w:p w:rsidR="00B45C37" w:rsidRDefault="00B45C37" w:rsidP="004732B4">
      <w:pPr>
        <w:tabs>
          <w:tab w:val="left" w:pos="1701"/>
          <w:tab w:val="decimal" w:pos="7371"/>
        </w:tabs>
        <w:spacing w:line="360" w:lineRule="auto"/>
        <w:jc w:val="both"/>
      </w:pPr>
      <w:r>
        <w:t>Metallbauarbeiten (nur für Rettungswege)</w:t>
      </w:r>
      <w:r>
        <w:tab/>
        <w:t>135.730,00 €</w:t>
      </w:r>
    </w:p>
    <w:p w:rsidR="00B45C37" w:rsidRDefault="00B45C37" w:rsidP="004732B4">
      <w:pPr>
        <w:tabs>
          <w:tab w:val="left" w:pos="1701"/>
          <w:tab w:val="decimal" w:pos="7371"/>
        </w:tabs>
        <w:spacing w:line="360" w:lineRule="auto"/>
        <w:jc w:val="both"/>
      </w:pPr>
      <w:r>
        <w:t>Stahlglasrahmentüren T30RS</w:t>
      </w:r>
      <w:r>
        <w:tab/>
        <w:t>775.542,00 €</w:t>
      </w:r>
    </w:p>
    <w:p w:rsidR="00B45C37" w:rsidRDefault="00B45C37" w:rsidP="004732B4">
      <w:pPr>
        <w:tabs>
          <w:tab w:val="left" w:pos="1701"/>
          <w:tab w:val="decimal" w:pos="7371"/>
        </w:tabs>
        <w:spacing w:line="360" w:lineRule="auto"/>
        <w:jc w:val="both"/>
      </w:pPr>
      <w:r>
        <w:t xml:space="preserve">Dachdämmungs- und Abdichtungsarbeiten incl. </w:t>
      </w:r>
    </w:p>
    <w:p w:rsidR="00B45C37" w:rsidRDefault="00B45C37" w:rsidP="004732B4">
      <w:pPr>
        <w:tabs>
          <w:tab w:val="left" w:pos="1701"/>
          <w:tab w:val="decimal" w:pos="7371"/>
        </w:tabs>
        <w:spacing w:line="360" w:lineRule="auto"/>
        <w:jc w:val="both"/>
      </w:pPr>
      <w:r>
        <w:t>Erneuerung Lichtkuppeln</w:t>
      </w:r>
      <w:r>
        <w:tab/>
        <w:t>2.283.622,00 €</w:t>
      </w:r>
    </w:p>
    <w:p w:rsidR="00B45C37" w:rsidRDefault="00B45C37" w:rsidP="004732B4">
      <w:pPr>
        <w:tabs>
          <w:tab w:val="left" w:pos="1701"/>
          <w:tab w:val="decimal" w:pos="7371"/>
        </w:tabs>
        <w:spacing w:line="360" w:lineRule="auto"/>
        <w:jc w:val="both"/>
      </w:pPr>
      <w:r>
        <w:t>Fachraum- und Werkraumausstattung</w:t>
      </w:r>
      <w:r>
        <w:tab/>
        <w:t>298.598,00 €</w:t>
      </w:r>
    </w:p>
    <w:p w:rsidR="00B45C37" w:rsidRDefault="00B45C37" w:rsidP="004732B4">
      <w:pPr>
        <w:tabs>
          <w:tab w:val="left" w:pos="1701"/>
          <w:tab w:val="decimal" w:pos="7371"/>
        </w:tabs>
        <w:spacing w:line="360" w:lineRule="auto"/>
        <w:jc w:val="both"/>
      </w:pPr>
      <w:r>
        <w:t>Innenputz / Innendämmung</w:t>
      </w:r>
      <w:r>
        <w:tab/>
        <w:t>736.326,00 €</w:t>
      </w:r>
    </w:p>
    <w:p w:rsidR="00B45C37" w:rsidRDefault="00B45C37" w:rsidP="004732B4">
      <w:pPr>
        <w:tabs>
          <w:tab w:val="left" w:pos="1701"/>
          <w:tab w:val="decimal" w:pos="7371"/>
        </w:tabs>
        <w:spacing w:line="360" w:lineRule="auto"/>
        <w:jc w:val="both"/>
      </w:pPr>
      <w:r>
        <w:t>Estricharbeiten</w:t>
      </w:r>
      <w:r>
        <w:tab/>
      </w:r>
      <w:r>
        <w:tab/>
        <w:t>193.632,00 €</w:t>
      </w:r>
    </w:p>
    <w:p w:rsidR="00046695" w:rsidRDefault="00B45C37" w:rsidP="004732B4">
      <w:pPr>
        <w:tabs>
          <w:tab w:val="left" w:pos="1701"/>
          <w:tab w:val="decimal" w:pos="7371"/>
        </w:tabs>
        <w:spacing w:line="360" w:lineRule="auto"/>
        <w:jc w:val="both"/>
      </w:pPr>
      <w:r>
        <w:t>Schlosserarbeiten</w:t>
      </w:r>
      <w:r w:rsidR="00046695">
        <w:tab/>
        <w:t>605.894,00 €</w:t>
      </w:r>
    </w:p>
    <w:p w:rsidR="00046695" w:rsidRDefault="00046695" w:rsidP="004732B4">
      <w:pPr>
        <w:tabs>
          <w:tab w:val="left" w:pos="1701"/>
          <w:tab w:val="decimal" w:pos="7371"/>
        </w:tabs>
        <w:spacing w:line="360" w:lineRule="auto"/>
        <w:jc w:val="both"/>
      </w:pPr>
      <w:r>
        <w:t>Trockenbauarbeiten</w:t>
      </w:r>
      <w:r>
        <w:tab/>
        <w:t>393.159,00 €</w:t>
      </w:r>
    </w:p>
    <w:p w:rsidR="00046695" w:rsidRDefault="00046695" w:rsidP="004732B4">
      <w:pPr>
        <w:tabs>
          <w:tab w:val="left" w:pos="1701"/>
          <w:tab w:val="decimal" w:pos="7371"/>
        </w:tabs>
        <w:spacing w:line="360" w:lineRule="auto"/>
        <w:jc w:val="both"/>
      </w:pPr>
      <w:r>
        <w:t>Fliesenarbeiten</w:t>
      </w:r>
      <w:r>
        <w:tab/>
      </w:r>
      <w:r>
        <w:tab/>
        <w:t>329.543,00 €</w:t>
      </w:r>
    </w:p>
    <w:p w:rsidR="00046695" w:rsidRDefault="00046695" w:rsidP="004732B4">
      <w:pPr>
        <w:tabs>
          <w:tab w:val="left" w:pos="1701"/>
          <w:tab w:val="decimal" w:pos="7371"/>
        </w:tabs>
        <w:spacing w:line="360" w:lineRule="auto"/>
        <w:jc w:val="both"/>
      </w:pPr>
      <w:r>
        <w:t>Malerarbeiten</w:t>
      </w:r>
      <w:r>
        <w:tab/>
      </w:r>
      <w:r>
        <w:tab/>
        <w:t>258.721,00 €</w:t>
      </w:r>
    </w:p>
    <w:p w:rsidR="00046695" w:rsidRDefault="00046695" w:rsidP="004732B4">
      <w:pPr>
        <w:tabs>
          <w:tab w:val="left" w:pos="1701"/>
          <w:tab w:val="decimal" w:pos="7371"/>
        </w:tabs>
        <w:spacing w:line="360" w:lineRule="auto"/>
        <w:jc w:val="both"/>
      </w:pPr>
      <w:r>
        <w:t>Natursteinarbeiten</w:t>
      </w:r>
      <w:r>
        <w:tab/>
        <w:t>272.023,00 €</w:t>
      </w:r>
    </w:p>
    <w:p w:rsidR="00046695" w:rsidRDefault="00046695" w:rsidP="004732B4">
      <w:pPr>
        <w:tabs>
          <w:tab w:val="left" w:pos="1701"/>
          <w:tab w:val="decimal" w:pos="7371"/>
        </w:tabs>
        <w:spacing w:line="360" w:lineRule="auto"/>
        <w:jc w:val="both"/>
      </w:pPr>
      <w:r>
        <w:t>Schreinerarbeiten (Türen, Verkleidungen, Einbauschr.)</w:t>
      </w:r>
      <w:r>
        <w:tab/>
        <w:t>1.055.488,00 €</w:t>
      </w:r>
    </w:p>
    <w:p w:rsidR="00046695" w:rsidRDefault="00046695" w:rsidP="004732B4">
      <w:pPr>
        <w:tabs>
          <w:tab w:val="left" w:pos="1701"/>
          <w:tab w:val="decimal" w:pos="7371"/>
        </w:tabs>
        <w:spacing w:line="360" w:lineRule="auto"/>
        <w:jc w:val="both"/>
      </w:pPr>
      <w:r>
        <w:t>Bodenbelagsarbeiten</w:t>
      </w:r>
      <w:r>
        <w:tab/>
        <w:t>488.628,00 €</w:t>
      </w:r>
    </w:p>
    <w:p w:rsidR="00046695" w:rsidRDefault="00046695" w:rsidP="004732B4">
      <w:pPr>
        <w:tabs>
          <w:tab w:val="left" w:pos="1701"/>
          <w:tab w:val="decimal" w:pos="7371"/>
        </w:tabs>
        <w:spacing w:line="360" w:lineRule="auto"/>
        <w:jc w:val="both"/>
      </w:pPr>
      <w:r>
        <w:t>Betonsanierung</w:t>
      </w:r>
      <w:r>
        <w:tab/>
      </w:r>
      <w:r>
        <w:tab/>
        <w:t>74.132,00 €</w:t>
      </w:r>
    </w:p>
    <w:p w:rsidR="00046695" w:rsidRDefault="00046695" w:rsidP="004732B4">
      <w:pPr>
        <w:tabs>
          <w:tab w:val="left" w:pos="1701"/>
          <w:tab w:val="decimal" w:pos="7371"/>
        </w:tabs>
        <w:spacing w:line="360" w:lineRule="auto"/>
        <w:jc w:val="both"/>
      </w:pPr>
      <w:r>
        <w:t>Sanitärinstallationsarbeiten</w:t>
      </w:r>
      <w:r>
        <w:tab/>
        <w:t>1.</w:t>
      </w:r>
      <w:r w:rsidR="00CD02A3">
        <w:t>0</w:t>
      </w:r>
      <w:r>
        <w:t>42.215,00 €</w:t>
      </w:r>
    </w:p>
    <w:p w:rsidR="00CD02A3" w:rsidRDefault="00CD02A3" w:rsidP="004732B4">
      <w:pPr>
        <w:tabs>
          <w:tab w:val="left" w:pos="1701"/>
          <w:tab w:val="decimal" w:pos="7371"/>
        </w:tabs>
        <w:spacing w:line="360" w:lineRule="auto"/>
        <w:jc w:val="both"/>
      </w:pPr>
      <w:r>
        <w:t>Heizungsinstallationsarbeiten</w:t>
      </w:r>
      <w:r>
        <w:tab/>
        <w:t>824.171,00 €</w:t>
      </w:r>
    </w:p>
    <w:p w:rsidR="00046695" w:rsidRDefault="00046695" w:rsidP="004732B4">
      <w:pPr>
        <w:tabs>
          <w:tab w:val="left" w:pos="1701"/>
          <w:tab w:val="decimal" w:pos="7371"/>
        </w:tabs>
        <w:spacing w:line="360" w:lineRule="auto"/>
        <w:jc w:val="both"/>
      </w:pPr>
      <w:r>
        <w:t>Lüftungsinstallation</w:t>
      </w:r>
      <w:r>
        <w:tab/>
        <w:t>506.775,00 €</w:t>
      </w:r>
    </w:p>
    <w:p w:rsidR="00046695" w:rsidRDefault="00046695" w:rsidP="004732B4">
      <w:pPr>
        <w:tabs>
          <w:tab w:val="left" w:pos="1701"/>
          <w:tab w:val="decimal" w:pos="7371"/>
        </w:tabs>
        <w:spacing w:line="360" w:lineRule="auto"/>
        <w:jc w:val="both"/>
      </w:pPr>
      <w:r>
        <w:t>Technische Dämmung HLS</w:t>
      </w:r>
      <w:r>
        <w:tab/>
        <w:t>46.210,00 €</w:t>
      </w:r>
    </w:p>
    <w:p w:rsidR="00046695" w:rsidRDefault="00046695" w:rsidP="004732B4">
      <w:pPr>
        <w:tabs>
          <w:tab w:val="left" w:pos="1701"/>
          <w:tab w:val="decimal" w:pos="7371"/>
        </w:tabs>
        <w:spacing w:line="360" w:lineRule="auto"/>
        <w:jc w:val="both"/>
      </w:pPr>
      <w:r>
        <w:t>Elektroinstall</w:t>
      </w:r>
      <w:r w:rsidR="00CD02A3">
        <w:t>a</w:t>
      </w:r>
      <w:r>
        <w:t>tionsarbeiten</w:t>
      </w:r>
      <w:r>
        <w:tab/>
      </w:r>
      <w:r w:rsidR="00CD02A3">
        <w:t>1.750.033,00 €</w:t>
      </w:r>
    </w:p>
    <w:p w:rsidR="00CD02A3" w:rsidRDefault="00CD02A3" w:rsidP="004732B4">
      <w:pPr>
        <w:tabs>
          <w:tab w:val="left" w:pos="1701"/>
          <w:tab w:val="decimal" w:pos="7371"/>
        </w:tabs>
        <w:spacing w:line="360" w:lineRule="auto"/>
        <w:jc w:val="both"/>
      </w:pPr>
      <w:r>
        <w:t>Gebäudeautomation (Regelung/Steuerung)</w:t>
      </w:r>
      <w:r>
        <w:tab/>
        <w:t>242.240,00 €</w:t>
      </w:r>
    </w:p>
    <w:p w:rsidR="00CD02A3" w:rsidRDefault="00CD02A3" w:rsidP="004732B4">
      <w:pPr>
        <w:tabs>
          <w:tab w:val="left" w:pos="1701"/>
          <w:tab w:val="decimal" w:pos="7371"/>
        </w:tabs>
        <w:spacing w:line="360" w:lineRule="auto"/>
        <w:jc w:val="both"/>
      </w:pPr>
      <w:r>
        <w:t>Prallwände Turnhalle</w:t>
      </w:r>
      <w:r>
        <w:tab/>
        <w:t>303.645,00 €</w:t>
      </w:r>
    </w:p>
    <w:p w:rsidR="00CD02A3" w:rsidRDefault="00CD02A3" w:rsidP="004732B4">
      <w:pPr>
        <w:tabs>
          <w:tab w:val="left" w:pos="1701"/>
          <w:tab w:val="decimal" w:pos="7371"/>
        </w:tabs>
        <w:spacing w:line="360" w:lineRule="auto"/>
        <w:jc w:val="both"/>
      </w:pPr>
      <w:r>
        <w:t>Sportboden Turnhalle</w:t>
      </w:r>
      <w:r>
        <w:tab/>
        <w:t>245.731,00 €</w:t>
      </w:r>
    </w:p>
    <w:p w:rsidR="00CD02A3" w:rsidRDefault="008B1AFA" w:rsidP="004732B4">
      <w:pPr>
        <w:tabs>
          <w:tab w:val="left" w:pos="1701"/>
          <w:tab w:val="decimal" w:pos="7371"/>
        </w:tabs>
        <w:spacing w:line="360" w:lineRule="auto"/>
        <w:jc w:val="both"/>
      </w:pPr>
      <w:r>
        <w:t>Ballwurfsichere Decke Turnhalle</w:t>
      </w:r>
      <w:r>
        <w:tab/>
        <w:t>288.361,00 €</w:t>
      </w:r>
    </w:p>
    <w:p w:rsidR="008B1AFA" w:rsidRDefault="008B1AFA" w:rsidP="004732B4">
      <w:pPr>
        <w:tabs>
          <w:tab w:val="left" w:pos="1701"/>
          <w:tab w:val="decimal" w:pos="7371"/>
        </w:tabs>
        <w:spacing w:line="360" w:lineRule="auto"/>
        <w:jc w:val="both"/>
      </w:pPr>
      <w:r>
        <w:t>Trennvorhänge Turnhalle</w:t>
      </w:r>
      <w:r>
        <w:tab/>
        <w:t>68.210,00 €</w:t>
      </w:r>
    </w:p>
    <w:p w:rsidR="008B1AFA" w:rsidRDefault="008B1AFA" w:rsidP="004732B4">
      <w:pPr>
        <w:tabs>
          <w:tab w:val="left" w:pos="1701"/>
          <w:tab w:val="decimal" w:pos="7371"/>
        </w:tabs>
        <w:spacing w:line="360" w:lineRule="auto"/>
        <w:jc w:val="both"/>
      </w:pPr>
      <w:r>
        <w:t>Abbruch / Rückbau Betonschornstein</w:t>
      </w:r>
      <w:r>
        <w:tab/>
        <w:t>21.426,00 €</w:t>
      </w:r>
    </w:p>
    <w:p w:rsidR="00CD02A3" w:rsidRDefault="00CD02A3" w:rsidP="004732B4">
      <w:pPr>
        <w:tabs>
          <w:tab w:val="left" w:pos="1701"/>
          <w:tab w:val="decimal" w:pos="7371"/>
        </w:tabs>
        <w:spacing w:line="360" w:lineRule="auto"/>
        <w:jc w:val="both"/>
      </w:pPr>
      <w:r>
        <w:t>Aufzug</w:t>
      </w:r>
      <w:r>
        <w:tab/>
      </w:r>
      <w:r>
        <w:tab/>
        <w:t>62.423,00 €</w:t>
      </w:r>
    </w:p>
    <w:p w:rsidR="00CD02A3" w:rsidRDefault="00CD02A3" w:rsidP="004732B4">
      <w:pPr>
        <w:tabs>
          <w:tab w:val="left" w:pos="1701"/>
          <w:tab w:val="decimal" w:pos="7371"/>
        </w:tabs>
        <w:spacing w:line="360" w:lineRule="auto"/>
        <w:jc w:val="both"/>
      </w:pPr>
      <w:r>
        <w:t>Blitzschutz</w:t>
      </w:r>
      <w:r>
        <w:tab/>
      </w:r>
      <w:r>
        <w:tab/>
        <w:t>24.960,00 €</w:t>
      </w:r>
    </w:p>
    <w:p w:rsidR="00046695" w:rsidRDefault="00046695" w:rsidP="004732B4">
      <w:pPr>
        <w:tabs>
          <w:tab w:val="left" w:pos="1701"/>
          <w:tab w:val="decimal" w:pos="7371"/>
        </w:tabs>
        <w:spacing w:line="360" w:lineRule="auto"/>
        <w:jc w:val="both"/>
      </w:pPr>
      <w:r>
        <w:t>Verdunklungsanlagen</w:t>
      </w:r>
      <w:r>
        <w:tab/>
        <w:t>66.900,00 €</w:t>
      </w:r>
    </w:p>
    <w:p w:rsidR="00CD02A3" w:rsidRDefault="00CD02A3" w:rsidP="004732B4">
      <w:pPr>
        <w:tabs>
          <w:tab w:val="left" w:pos="1701"/>
          <w:tab w:val="decimal" w:pos="7371"/>
        </w:tabs>
        <w:spacing w:line="360" w:lineRule="auto"/>
        <w:jc w:val="both"/>
      </w:pPr>
      <w:r>
        <w:t>Garderobenspinde</w:t>
      </w:r>
      <w:r>
        <w:tab/>
        <w:t>122.450,00 €</w:t>
      </w:r>
    </w:p>
    <w:p w:rsidR="00046695" w:rsidRDefault="00046695" w:rsidP="004732B4">
      <w:pPr>
        <w:tabs>
          <w:tab w:val="left" w:pos="1701"/>
          <w:tab w:val="decimal" w:pos="7371"/>
        </w:tabs>
        <w:spacing w:line="360" w:lineRule="auto"/>
        <w:jc w:val="both"/>
      </w:pPr>
      <w:r>
        <w:lastRenderedPageBreak/>
        <w:t>Tafeln und Projektionsflächen</w:t>
      </w:r>
      <w:r>
        <w:tab/>
        <w:t>120.364,00 €</w:t>
      </w:r>
    </w:p>
    <w:p w:rsidR="00046695" w:rsidRDefault="00046695" w:rsidP="004732B4">
      <w:pPr>
        <w:tabs>
          <w:tab w:val="left" w:pos="1701"/>
          <w:tab w:val="decimal" w:pos="7371"/>
        </w:tabs>
        <w:spacing w:line="360" w:lineRule="auto"/>
        <w:jc w:val="both"/>
      </w:pPr>
      <w:r>
        <w:t>Beschilderung</w:t>
      </w:r>
      <w:r>
        <w:tab/>
      </w:r>
      <w:r>
        <w:tab/>
        <w:t>12.486,00 €</w:t>
      </w:r>
    </w:p>
    <w:p w:rsidR="00046695" w:rsidRDefault="00046695" w:rsidP="004732B4">
      <w:pPr>
        <w:tabs>
          <w:tab w:val="left" w:pos="1701"/>
          <w:tab w:val="decimal" w:pos="7371"/>
        </w:tabs>
        <w:spacing w:line="360" w:lineRule="auto"/>
        <w:jc w:val="both"/>
      </w:pPr>
      <w:r>
        <w:t>Schließanlage</w:t>
      </w:r>
      <w:r>
        <w:tab/>
      </w:r>
      <w:r>
        <w:tab/>
        <w:t>44.480,00 €</w:t>
      </w:r>
    </w:p>
    <w:p w:rsidR="00046695" w:rsidRDefault="00046695" w:rsidP="004732B4">
      <w:pPr>
        <w:tabs>
          <w:tab w:val="left" w:pos="1701"/>
          <w:tab w:val="decimal" w:pos="7371"/>
        </w:tabs>
        <w:spacing w:line="360" w:lineRule="auto"/>
        <w:jc w:val="both"/>
      </w:pPr>
      <w:r>
        <w:t>Baureinigung</w:t>
      </w:r>
      <w:r>
        <w:tab/>
      </w:r>
      <w:r>
        <w:tab/>
        <w:t>54.185,00 €</w:t>
      </w:r>
    </w:p>
    <w:p w:rsidR="00046695" w:rsidRDefault="00046695" w:rsidP="004732B4">
      <w:pPr>
        <w:tabs>
          <w:tab w:val="left" w:pos="1701"/>
          <w:tab w:val="decimal" w:pos="7371"/>
        </w:tabs>
        <w:spacing w:line="360" w:lineRule="auto"/>
        <w:jc w:val="both"/>
      </w:pPr>
      <w:r>
        <w:t>Umzugsarbeiten</w:t>
      </w:r>
      <w:r>
        <w:tab/>
        <w:t>45.120,00 €</w:t>
      </w:r>
    </w:p>
    <w:p w:rsidR="00CD02A3" w:rsidRDefault="00CD02A3" w:rsidP="004732B4">
      <w:pPr>
        <w:tabs>
          <w:tab w:val="left" w:pos="1701"/>
          <w:tab w:val="decimal" w:pos="7371"/>
        </w:tabs>
        <w:spacing w:line="360" w:lineRule="auto"/>
        <w:jc w:val="both"/>
      </w:pPr>
      <w:r>
        <w:t>Außenanlagen</w:t>
      </w:r>
      <w:r>
        <w:tab/>
      </w:r>
      <w:r w:rsidR="008B1AFA">
        <w:t>Wege und Plätze</w:t>
      </w:r>
      <w:r>
        <w:tab/>
        <w:t>195.645,00 €</w:t>
      </w:r>
    </w:p>
    <w:p w:rsidR="008B1AFA" w:rsidRDefault="008B1AFA" w:rsidP="004732B4">
      <w:pPr>
        <w:tabs>
          <w:tab w:val="left" w:pos="1701"/>
          <w:tab w:val="decimal" w:pos="7371"/>
        </w:tabs>
        <w:spacing w:line="360" w:lineRule="auto"/>
        <w:jc w:val="both"/>
      </w:pPr>
      <w:r>
        <w:t>Außenanlagen Sportanlagen</w:t>
      </w:r>
      <w:r>
        <w:tab/>
        <w:t>310.250,00 €</w:t>
      </w:r>
    </w:p>
    <w:p w:rsidR="008B1AFA" w:rsidRDefault="008B1AFA" w:rsidP="004732B4">
      <w:pPr>
        <w:tabs>
          <w:tab w:val="left" w:pos="1701"/>
          <w:tab w:val="decimal" w:pos="7371"/>
        </w:tabs>
        <w:spacing w:line="360" w:lineRule="auto"/>
        <w:jc w:val="both"/>
      </w:pPr>
      <w:r>
        <w:t xml:space="preserve">Sanierung Schwimmbecken und Wasseraufbereitung </w:t>
      </w:r>
    </w:p>
    <w:p w:rsidR="008B1AFA" w:rsidRDefault="008B1AFA" w:rsidP="004732B4">
      <w:pPr>
        <w:tabs>
          <w:tab w:val="left" w:pos="1701"/>
          <w:tab w:val="decimal" w:pos="7371"/>
        </w:tabs>
        <w:spacing w:line="360" w:lineRule="auto"/>
        <w:jc w:val="both"/>
      </w:pPr>
      <w:r>
        <w:t xml:space="preserve">mit Hubboden (Umkleiden </w:t>
      </w:r>
      <w:r w:rsidR="00A07061">
        <w:t>vorgehend mit erfasst!)</w:t>
      </w:r>
      <w:r w:rsidR="00A07061">
        <w:tab/>
        <w:t>1.025.220,00 €</w:t>
      </w:r>
    </w:p>
    <w:p w:rsidR="004732B4" w:rsidRDefault="004732B4" w:rsidP="004732B4">
      <w:pPr>
        <w:tabs>
          <w:tab w:val="left" w:pos="1701"/>
          <w:tab w:val="decimal" w:pos="7371"/>
        </w:tabs>
        <w:spacing w:line="360" w:lineRule="auto"/>
        <w:jc w:val="both"/>
      </w:pPr>
    </w:p>
    <w:p w:rsidR="004732B4" w:rsidRDefault="004732B4" w:rsidP="004732B4">
      <w:pPr>
        <w:tabs>
          <w:tab w:val="left" w:pos="1701"/>
          <w:tab w:val="decimal" w:pos="7371"/>
        </w:tabs>
        <w:spacing w:line="360" w:lineRule="auto"/>
        <w:ind w:right="2551"/>
        <w:jc w:val="both"/>
      </w:pPr>
      <w:r>
        <w:t>Honorare (Architekt, TGA, Statik, Wärmeschutz, Brandschutz, Akustik, Schadstoffuntersuchungen usw.)</w:t>
      </w:r>
      <w:r>
        <w:tab/>
        <w:t>2.250.000,00 €</w:t>
      </w:r>
    </w:p>
    <w:p w:rsidR="00A07061" w:rsidRDefault="008B1AFA" w:rsidP="004732B4">
      <w:pPr>
        <w:tabs>
          <w:tab w:val="left" w:pos="1701"/>
          <w:tab w:val="decimal" w:pos="7371"/>
        </w:tabs>
        <w:spacing w:line="360" w:lineRule="auto"/>
        <w:jc w:val="both"/>
      </w:pPr>
      <w:r>
        <w:tab/>
      </w:r>
      <w:r>
        <w:tab/>
      </w:r>
    </w:p>
    <w:p w:rsidR="008B1AFA" w:rsidRPr="00A07061" w:rsidRDefault="00A07061" w:rsidP="004732B4">
      <w:pPr>
        <w:tabs>
          <w:tab w:val="left" w:pos="1701"/>
          <w:tab w:val="decimal" w:pos="7371"/>
        </w:tabs>
        <w:spacing w:line="360" w:lineRule="auto"/>
        <w:jc w:val="both"/>
        <w:rPr>
          <w:b/>
        </w:rPr>
      </w:pPr>
      <w:r w:rsidRPr="00A07061">
        <w:rPr>
          <w:b/>
        </w:rPr>
        <w:t xml:space="preserve">Gesamtkosten </w:t>
      </w:r>
      <w:r>
        <w:rPr>
          <w:b/>
        </w:rPr>
        <w:t xml:space="preserve">Generalsanierung </w:t>
      </w:r>
      <w:r w:rsidRPr="00A07061">
        <w:rPr>
          <w:b/>
        </w:rPr>
        <w:t>brutto:</w:t>
      </w:r>
      <w:r w:rsidRPr="00A07061">
        <w:rPr>
          <w:b/>
        </w:rPr>
        <w:tab/>
      </w:r>
      <w:r w:rsidR="004732B4">
        <w:rPr>
          <w:b/>
        </w:rPr>
        <w:t>19.463.965</w:t>
      </w:r>
      <w:r w:rsidR="008B1AFA" w:rsidRPr="00A07061">
        <w:rPr>
          <w:b/>
        </w:rPr>
        <w:t>,00 €</w:t>
      </w:r>
    </w:p>
    <w:p w:rsidR="004732B4" w:rsidRDefault="004732B4" w:rsidP="00B45C37">
      <w:pPr>
        <w:tabs>
          <w:tab w:val="left" w:pos="1701"/>
          <w:tab w:val="decimal" w:pos="7371"/>
        </w:tabs>
        <w:jc w:val="both"/>
      </w:pPr>
    </w:p>
    <w:p w:rsidR="004732B4" w:rsidRDefault="004732B4" w:rsidP="00B45C37">
      <w:pPr>
        <w:tabs>
          <w:tab w:val="left" w:pos="1701"/>
          <w:tab w:val="decimal" w:pos="7371"/>
        </w:tabs>
        <w:jc w:val="both"/>
      </w:pPr>
    </w:p>
    <w:p w:rsidR="00B45C37" w:rsidRDefault="00B45C37" w:rsidP="00B45C37">
      <w:pPr>
        <w:tabs>
          <w:tab w:val="left" w:pos="1701"/>
          <w:tab w:val="decimal" w:pos="7371"/>
        </w:tabs>
        <w:jc w:val="both"/>
      </w:pPr>
      <w:r>
        <w:tab/>
      </w:r>
    </w:p>
    <w:p w:rsidR="00213697" w:rsidRDefault="00C42C95" w:rsidP="00721F9E">
      <w:pPr>
        <w:jc w:val="both"/>
      </w:pPr>
      <w:r>
        <w:t xml:space="preserve">FB </w:t>
      </w:r>
      <w:r w:rsidR="007A5E17">
        <w:t>13</w:t>
      </w:r>
    </w:p>
    <w:p w:rsidR="004732B4" w:rsidRDefault="00721F9E" w:rsidP="00721F9E">
      <w:pPr>
        <w:jc w:val="both"/>
      </w:pPr>
      <w:r>
        <w:t xml:space="preserve">Landratsamt Bayreuth, den </w:t>
      </w:r>
      <w:r w:rsidR="00A07061">
        <w:t>03</w:t>
      </w:r>
      <w:r w:rsidR="00914B51">
        <w:t>.</w:t>
      </w:r>
      <w:r w:rsidR="007A5E17">
        <w:t>0</w:t>
      </w:r>
      <w:r w:rsidR="00A07061">
        <w:t>5</w:t>
      </w:r>
      <w:r>
        <w:t>.201</w:t>
      </w:r>
      <w:r w:rsidR="007A5E17">
        <w:t>7</w:t>
      </w:r>
    </w:p>
    <w:p w:rsidR="00721F9E" w:rsidRDefault="00721F9E" w:rsidP="00721F9E">
      <w:pPr>
        <w:jc w:val="both"/>
      </w:pPr>
      <w:r>
        <w:t>Stefan Brückner</w:t>
      </w:r>
    </w:p>
    <w:sectPr w:rsidR="00721F9E" w:rsidSect="007C5DF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627" w:rsidRDefault="00BB4627" w:rsidP="00082442">
      <w:r>
        <w:separator/>
      </w:r>
    </w:p>
  </w:endnote>
  <w:endnote w:type="continuationSeparator" w:id="0">
    <w:p w:rsidR="00BB4627" w:rsidRDefault="00BB4627" w:rsidP="0008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627" w:rsidRDefault="00BB4627" w:rsidP="00082442">
      <w:r>
        <w:separator/>
      </w:r>
    </w:p>
  </w:footnote>
  <w:footnote w:type="continuationSeparator" w:id="0">
    <w:p w:rsidR="00BB4627" w:rsidRDefault="00BB4627" w:rsidP="00082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rsidP="00CF623D">
    <w:pPr>
      <w:pStyle w:val="Kopfzeile"/>
      <w:jc w:val="both"/>
      <w:rPr>
        <w:sz w:val="22"/>
        <w:szCs w:val="20"/>
      </w:rPr>
    </w:pPr>
    <w:r>
      <w:rPr>
        <w:color w:val="808080"/>
        <w:sz w:val="18"/>
        <w:szCs w:val="18"/>
      </w:rPr>
      <w:t>17_VgV_027 Generalsanierung der Staatlichen Gesamtschule Hollfeld</w:t>
    </w:r>
    <w:r>
      <w:rPr>
        <w:color w:val="808080"/>
        <w:sz w:val="18"/>
        <w:szCs w:val="18"/>
      </w:rPr>
      <w:tab/>
      <w:t>1.0 Bewerbungsphase</w:t>
    </w:r>
  </w:p>
  <w:p w:rsidR="00082442" w:rsidRPr="00CF623D" w:rsidRDefault="00CF623D">
    <w:pPr>
      <w:pStyle w:val="Kopfzeile"/>
      <w:rPr>
        <w:u w:val="single"/>
      </w:rPr>
    </w:pPr>
    <w:r>
      <w:rPr>
        <w:u w:val="single"/>
      </w:rPr>
      <w:tab/>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23D" w:rsidRDefault="00CF62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411D"/>
    <w:multiLevelType w:val="hybridMultilevel"/>
    <w:tmpl w:val="E5EC56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F63F3C"/>
    <w:multiLevelType w:val="hybridMultilevel"/>
    <w:tmpl w:val="42ECAF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F32386"/>
    <w:multiLevelType w:val="hybridMultilevel"/>
    <w:tmpl w:val="6644D5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8BF734F"/>
    <w:multiLevelType w:val="hybridMultilevel"/>
    <w:tmpl w:val="ACBC50BE"/>
    <w:lvl w:ilvl="0" w:tplc="E9809684">
      <w:start w:val="1"/>
      <w:numFmt w:val="upperLetter"/>
      <w:lvlText w:val="%1."/>
      <w:lvlJc w:val="left"/>
      <w:pPr>
        <w:ind w:left="1125" w:hanging="360"/>
      </w:pPr>
      <w:rPr>
        <w:rFonts w:hint="default"/>
      </w:rPr>
    </w:lvl>
    <w:lvl w:ilvl="1" w:tplc="04070019" w:tentative="1">
      <w:start w:val="1"/>
      <w:numFmt w:val="lowerLetter"/>
      <w:lvlText w:val="%2."/>
      <w:lvlJc w:val="left"/>
      <w:pPr>
        <w:ind w:left="1845" w:hanging="360"/>
      </w:pPr>
    </w:lvl>
    <w:lvl w:ilvl="2" w:tplc="0407001B" w:tentative="1">
      <w:start w:val="1"/>
      <w:numFmt w:val="lowerRoman"/>
      <w:lvlText w:val="%3."/>
      <w:lvlJc w:val="right"/>
      <w:pPr>
        <w:ind w:left="2565" w:hanging="180"/>
      </w:pPr>
    </w:lvl>
    <w:lvl w:ilvl="3" w:tplc="0407000F" w:tentative="1">
      <w:start w:val="1"/>
      <w:numFmt w:val="decimal"/>
      <w:lvlText w:val="%4."/>
      <w:lvlJc w:val="left"/>
      <w:pPr>
        <w:ind w:left="3285" w:hanging="360"/>
      </w:pPr>
    </w:lvl>
    <w:lvl w:ilvl="4" w:tplc="04070019" w:tentative="1">
      <w:start w:val="1"/>
      <w:numFmt w:val="lowerLetter"/>
      <w:lvlText w:val="%5."/>
      <w:lvlJc w:val="left"/>
      <w:pPr>
        <w:ind w:left="4005" w:hanging="360"/>
      </w:pPr>
    </w:lvl>
    <w:lvl w:ilvl="5" w:tplc="0407001B" w:tentative="1">
      <w:start w:val="1"/>
      <w:numFmt w:val="lowerRoman"/>
      <w:lvlText w:val="%6."/>
      <w:lvlJc w:val="right"/>
      <w:pPr>
        <w:ind w:left="4725" w:hanging="180"/>
      </w:pPr>
    </w:lvl>
    <w:lvl w:ilvl="6" w:tplc="0407000F" w:tentative="1">
      <w:start w:val="1"/>
      <w:numFmt w:val="decimal"/>
      <w:lvlText w:val="%7."/>
      <w:lvlJc w:val="left"/>
      <w:pPr>
        <w:ind w:left="5445" w:hanging="360"/>
      </w:pPr>
    </w:lvl>
    <w:lvl w:ilvl="7" w:tplc="04070019" w:tentative="1">
      <w:start w:val="1"/>
      <w:numFmt w:val="lowerLetter"/>
      <w:lvlText w:val="%8."/>
      <w:lvlJc w:val="left"/>
      <w:pPr>
        <w:ind w:left="6165" w:hanging="360"/>
      </w:pPr>
    </w:lvl>
    <w:lvl w:ilvl="8" w:tplc="0407001B" w:tentative="1">
      <w:start w:val="1"/>
      <w:numFmt w:val="lowerRoman"/>
      <w:lvlText w:val="%9."/>
      <w:lvlJc w:val="right"/>
      <w:pPr>
        <w:ind w:left="6885" w:hanging="180"/>
      </w:pPr>
    </w:lvl>
  </w:abstractNum>
  <w:abstractNum w:abstractNumId="4" w15:restartNumberingAfterBreak="0">
    <w:nsid w:val="39745212"/>
    <w:multiLevelType w:val="hybridMultilevel"/>
    <w:tmpl w:val="8B48D8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C2193C"/>
    <w:multiLevelType w:val="hybridMultilevel"/>
    <w:tmpl w:val="A836B4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3E70E67"/>
    <w:multiLevelType w:val="multilevel"/>
    <w:tmpl w:val="72F453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40C1C55"/>
    <w:multiLevelType w:val="hybridMultilevel"/>
    <w:tmpl w:val="C812E7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9EA10B9"/>
    <w:multiLevelType w:val="hybridMultilevel"/>
    <w:tmpl w:val="485A3C88"/>
    <w:lvl w:ilvl="0" w:tplc="E3DAAD8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E12443"/>
    <w:multiLevelType w:val="hybridMultilevel"/>
    <w:tmpl w:val="D3F26D02"/>
    <w:lvl w:ilvl="0" w:tplc="0407000F">
      <w:start w:val="1"/>
      <w:numFmt w:val="decimal"/>
      <w:lvlText w:val="%1."/>
      <w:lvlJc w:val="left"/>
      <w:pPr>
        <w:ind w:left="1485" w:hanging="360"/>
      </w:pPr>
    </w:lvl>
    <w:lvl w:ilvl="1" w:tplc="04070019" w:tentative="1">
      <w:start w:val="1"/>
      <w:numFmt w:val="lowerLetter"/>
      <w:lvlText w:val="%2."/>
      <w:lvlJc w:val="left"/>
      <w:pPr>
        <w:ind w:left="2205" w:hanging="360"/>
      </w:pPr>
    </w:lvl>
    <w:lvl w:ilvl="2" w:tplc="0407001B" w:tentative="1">
      <w:start w:val="1"/>
      <w:numFmt w:val="lowerRoman"/>
      <w:lvlText w:val="%3."/>
      <w:lvlJc w:val="right"/>
      <w:pPr>
        <w:ind w:left="2925" w:hanging="180"/>
      </w:pPr>
    </w:lvl>
    <w:lvl w:ilvl="3" w:tplc="0407000F" w:tentative="1">
      <w:start w:val="1"/>
      <w:numFmt w:val="decimal"/>
      <w:lvlText w:val="%4."/>
      <w:lvlJc w:val="left"/>
      <w:pPr>
        <w:ind w:left="3645" w:hanging="360"/>
      </w:pPr>
    </w:lvl>
    <w:lvl w:ilvl="4" w:tplc="04070019" w:tentative="1">
      <w:start w:val="1"/>
      <w:numFmt w:val="lowerLetter"/>
      <w:lvlText w:val="%5."/>
      <w:lvlJc w:val="left"/>
      <w:pPr>
        <w:ind w:left="4365" w:hanging="360"/>
      </w:pPr>
    </w:lvl>
    <w:lvl w:ilvl="5" w:tplc="0407001B" w:tentative="1">
      <w:start w:val="1"/>
      <w:numFmt w:val="lowerRoman"/>
      <w:lvlText w:val="%6."/>
      <w:lvlJc w:val="right"/>
      <w:pPr>
        <w:ind w:left="5085" w:hanging="180"/>
      </w:pPr>
    </w:lvl>
    <w:lvl w:ilvl="6" w:tplc="0407000F" w:tentative="1">
      <w:start w:val="1"/>
      <w:numFmt w:val="decimal"/>
      <w:lvlText w:val="%7."/>
      <w:lvlJc w:val="left"/>
      <w:pPr>
        <w:ind w:left="5805" w:hanging="360"/>
      </w:pPr>
    </w:lvl>
    <w:lvl w:ilvl="7" w:tplc="04070019" w:tentative="1">
      <w:start w:val="1"/>
      <w:numFmt w:val="lowerLetter"/>
      <w:lvlText w:val="%8."/>
      <w:lvlJc w:val="left"/>
      <w:pPr>
        <w:ind w:left="6525" w:hanging="360"/>
      </w:pPr>
    </w:lvl>
    <w:lvl w:ilvl="8" w:tplc="0407001B" w:tentative="1">
      <w:start w:val="1"/>
      <w:numFmt w:val="lowerRoman"/>
      <w:lvlText w:val="%9."/>
      <w:lvlJc w:val="right"/>
      <w:pPr>
        <w:ind w:left="7245" w:hanging="180"/>
      </w:pPr>
    </w:lvl>
  </w:abstractNum>
  <w:num w:numId="1">
    <w:abstractNumId w:val="0"/>
  </w:num>
  <w:num w:numId="2">
    <w:abstractNumId w:val="5"/>
  </w:num>
  <w:num w:numId="3">
    <w:abstractNumId w:val="6"/>
  </w:num>
  <w:num w:numId="4">
    <w:abstractNumId w:val="1"/>
  </w:num>
  <w:num w:numId="5">
    <w:abstractNumId w:val="7"/>
  </w:num>
  <w:num w:numId="6">
    <w:abstractNumId w:val="9"/>
  </w:num>
  <w:num w:numId="7">
    <w:abstractNumId w:val="3"/>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p7UOWPliexyJI58FAX8Q2czClph7lVTv9UiGbPN4K2+WW+neqBYeRZKk/n2dElI25prnQ1v/nC0LQl+vMylCw==" w:salt="TAw34r4YRdmHYAr/LvsWM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CF"/>
    <w:rsid w:val="000068C0"/>
    <w:rsid w:val="00046695"/>
    <w:rsid w:val="00082442"/>
    <w:rsid w:val="00093FDF"/>
    <w:rsid w:val="000A1072"/>
    <w:rsid w:val="001204B2"/>
    <w:rsid w:val="001B6AE5"/>
    <w:rsid w:val="001F7F7D"/>
    <w:rsid w:val="002065CF"/>
    <w:rsid w:val="00213697"/>
    <w:rsid w:val="00222D17"/>
    <w:rsid w:val="002B4423"/>
    <w:rsid w:val="002D08E4"/>
    <w:rsid w:val="00323EAA"/>
    <w:rsid w:val="00326189"/>
    <w:rsid w:val="0032746F"/>
    <w:rsid w:val="00373FD3"/>
    <w:rsid w:val="00376983"/>
    <w:rsid w:val="00381B34"/>
    <w:rsid w:val="003A05C2"/>
    <w:rsid w:val="003C29FA"/>
    <w:rsid w:val="003D2260"/>
    <w:rsid w:val="00451327"/>
    <w:rsid w:val="004732B4"/>
    <w:rsid w:val="00473C36"/>
    <w:rsid w:val="00492940"/>
    <w:rsid w:val="00494BA7"/>
    <w:rsid w:val="004D0763"/>
    <w:rsid w:val="004D17EF"/>
    <w:rsid w:val="00520B6C"/>
    <w:rsid w:val="005455E6"/>
    <w:rsid w:val="005A0151"/>
    <w:rsid w:val="005B658E"/>
    <w:rsid w:val="006338BD"/>
    <w:rsid w:val="00721F9E"/>
    <w:rsid w:val="00735E8D"/>
    <w:rsid w:val="00737321"/>
    <w:rsid w:val="007A5E17"/>
    <w:rsid w:val="007C5DF0"/>
    <w:rsid w:val="00846B00"/>
    <w:rsid w:val="008514EE"/>
    <w:rsid w:val="00865CC6"/>
    <w:rsid w:val="00866B2B"/>
    <w:rsid w:val="00867CE2"/>
    <w:rsid w:val="008B1AFA"/>
    <w:rsid w:val="00914B51"/>
    <w:rsid w:val="00926A66"/>
    <w:rsid w:val="009E0FE6"/>
    <w:rsid w:val="00A07061"/>
    <w:rsid w:val="00A35D8A"/>
    <w:rsid w:val="00A35E5C"/>
    <w:rsid w:val="00A74E51"/>
    <w:rsid w:val="00AA24F5"/>
    <w:rsid w:val="00AB3E8C"/>
    <w:rsid w:val="00B0375A"/>
    <w:rsid w:val="00B26D18"/>
    <w:rsid w:val="00B34DCB"/>
    <w:rsid w:val="00B45C37"/>
    <w:rsid w:val="00B551B3"/>
    <w:rsid w:val="00BB4627"/>
    <w:rsid w:val="00BE1EA0"/>
    <w:rsid w:val="00C017AD"/>
    <w:rsid w:val="00C42C95"/>
    <w:rsid w:val="00CA3A76"/>
    <w:rsid w:val="00CD02A3"/>
    <w:rsid w:val="00CF623D"/>
    <w:rsid w:val="00DA6CA2"/>
    <w:rsid w:val="00E304B9"/>
    <w:rsid w:val="00E32F2C"/>
    <w:rsid w:val="00E35745"/>
    <w:rsid w:val="00E43897"/>
    <w:rsid w:val="00E460E5"/>
    <w:rsid w:val="00E55188"/>
    <w:rsid w:val="00EF4C5C"/>
    <w:rsid w:val="00F5318B"/>
    <w:rsid w:val="00F64CB7"/>
    <w:rsid w:val="00F82EAC"/>
    <w:rsid w:val="00FB0511"/>
    <w:rsid w:val="00FB4FEC"/>
    <w:rsid w:val="00FB5A4B"/>
    <w:rsid w:val="00FE01D1"/>
    <w:rsid w:val="00FF42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3E8A8F9D-4BA0-4025-A3DD-ECF35045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C5DF0"/>
    <w:rPr>
      <w:rFonts w:ascii="Arial" w:hAnsi="Arial" w:cs="Arial"/>
      <w:sz w:val="24"/>
      <w:szCs w:val="24"/>
    </w:rPr>
  </w:style>
  <w:style w:type="paragraph" w:styleId="berschrift1">
    <w:name w:val="heading 1"/>
    <w:basedOn w:val="Standard"/>
    <w:next w:val="Standard"/>
    <w:link w:val="berschrift1Zchn"/>
    <w:uiPriority w:val="9"/>
    <w:qFormat/>
    <w:rsid w:val="002065CF"/>
    <w:pPr>
      <w:keepNext/>
      <w:keepLines/>
      <w:spacing w:before="480"/>
      <w:outlineLvl w:val="0"/>
    </w:pPr>
    <w:rPr>
      <w:rFonts w:ascii="Cambria" w:hAnsi="Cambria" w:cs="Times New Roman"/>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065CF"/>
    <w:rPr>
      <w:rFonts w:ascii="Cambria" w:eastAsia="Times New Roman" w:hAnsi="Cambria" w:cs="Times New Roman"/>
      <w:b/>
      <w:bCs/>
      <w:color w:val="365F91"/>
      <w:sz w:val="28"/>
      <w:szCs w:val="28"/>
    </w:rPr>
  </w:style>
  <w:style w:type="character" w:styleId="Hyperlink">
    <w:name w:val="Hyperlink"/>
    <w:uiPriority w:val="99"/>
    <w:unhideWhenUsed/>
    <w:rsid w:val="002065CF"/>
    <w:rPr>
      <w:color w:val="0000FF"/>
      <w:u w:val="single"/>
    </w:rPr>
  </w:style>
  <w:style w:type="paragraph" w:styleId="Listenabsatz">
    <w:name w:val="List Paragraph"/>
    <w:basedOn w:val="Standard"/>
    <w:uiPriority w:val="34"/>
    <w:qFormat/>
    <w:rsid w:val="002065CF"/>
    <w:pPr>
      <w:ind w:left="720"/>
      <w:contextualSpacing/>
    </w:pPr>
  </w:style>
  <w:style w:type="paragraph" w:styleId="Kopfzeile">
    <w:name w:val="header"/>
    <w:basedOn w:val="Standard"/>
    <w:link w:val="KopfzeileZchn"/>
    <w:unhideWhenUsed/>
    <w:rsid w:val="00082442"/>
    <w:pPr>
      <w:tabs>
        <w:tab w:val="center" w:pos="4536"/>
        <w:tab w:val="right" w:pos="9072"/>
      </w:tabs>
    </w:pPr>
  </w:style>
  <w:style w:type="character" w:customStyle="1" w:styleId="KopfzeileZchn">
    <w:name w:val="Kopfzeile Zchn"/>
    <w:link w:val="Kopfzeile"/>
    <w:rsid w:val="00082442"/>
    <w:rPr>
      <w:rFonts w:ascii="Arial" w:hAnsi="Arial" w:cs="Arial"/>
      <w:sz w:val="24"/>
      <w:szCs w:val="24"/>
    </w:rPr>
  </w:style>
  <w:style w:type="paragraph" w:styleId="Fuzeile">
    <w:name w:val="footer"/>
    <w:basedOn w:val="Standard"/>
    <w:link w:val="FuzeileZchn"/>
    <w:uiPriority w:val="99"/>
    <w:unhideWhenUsed/>
    <w:rsid w:val="00082442"/>
    <w:pPr>
      <w:tabs>
        <w:tab w:val="center" w:pos="4536"/>
        <w:tab w:val="right" w:pos="9072"/>
      </w:tabs>
    </w:pPr>
  </w:style>
  <w:style w:type="character" w:customStyle="1" w:styleId="FuzeileZchn">
    <w:name w:val="Fußzeile Zchn"/>
    <w:link w:val="Fuzeile"/>
    <w:uiPriority w:val="99"/>
    <w:rsid w:val="0008244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9619">
      <w:bodyDiv w:val="1"/>
      <w:marLeft w:val="0"/>
      <w:marRight w:val="0"/>
      <w:marTop w:val="0"/>
      <w:marBottom w:val="0"/>
      <w:divBdr>
        <w:top w:val="none" w:sz="0" w:space="0" w:color="auto"/>
        <w:left w:val="none" w:sz="0" w:space="0" w:color="auto"/>
        <w:bottom w:val="none" w:sz="0" w:space="0" w:color="auto"/>
        <w:right w:val="none" w:sz="0" w:space="0" w:color="auto"/>
      </w:divBdr>
    </w:div>
    <w:div w:id="125805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3707</Characters>
  <Application>Microsoft Office Word</Application>
  <DocSecurity>8</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Landratsamt Bayreuth</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Brückner</dc:creator>
  <cp:keywords/>
  <cp:lastModifiedBy>Sahar</cp:lastModifiedBy>
  <cp:revision>2</cp:revision>
  <cp:lastPrinted>2012-03-27T11:16:00Z</cp:lastPrinted>
  <dcterms:created xsi:type="dcterms:W3CDTF">2017-11-06T13:20:00Z</dcterms:created>
  <dcterms:modified xsi:type="dcterms:W3CDTF">2017-11-06T13:20:00Z</dcterms:modified>
</cp:coreProperties>
</file>